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Sven Kramer (Hrsg.), Gerhard Schweppenhäuser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48/49 </w:t>
            </w:r>
            <w:r w:rsidR="004B0868">
              <w:rPr>
                <w:rFonts w:ascii="Arial" w:hAnsi="Arial" w:cs="Arial"/>
                <w:b/>
                <w:sz w:val="28"/>
                <w:szCs w:val="28"/>
              </w:rPr>
              <w:br/>
            </w:r>
            <w:r w:rsidR="004B0868" w:rsidRPr="00083670">
              <w:rPr>
                <w:rFonts w:ascii="Arial" w:hAnsi="Arial" w:cs="Arial"/>
                <w:sz w:val="28"/>
                <w:szCs w:val="28"/>
              </w:rPr>
              <w:t>25. Jahrgang (2019)</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14,80 x 12,00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9783866747432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25.11.2019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Erscheint einmal jährlich als Doppelheft und kostet im Abo 28 €. Für das Abschließen eines Abonnements kontaktieren Sie bitte vertrieb@zuklampen.de.
          <w:br/>
        </w:t>
      </w:r>
      <w:r w:rsidR="00A4482C">
        <w:rPr>
          <w:rFonts w:ascii="Arial" w:hAnsi="Arial" w:cs="Arial"/>
          <w:b/>
          <w:sz w:val="22"/>
          <w:szCs w:val="22"/>
        </w:rPr>
        <w:br/>
      </w:r>
      <w:r w:rsidR="00D6603A" w:rsidRPr="0073685A">
        <w:rPr>
          <w:rFonts w:ascii="Arial" w:hAnsi="Arial" w:cs="Arial"/>
          <w:sz w:val="22"/>
          <w:szCs w:val="22"/>
        </w:rPr>
        <w:t>Die »Zeitschrift für kritische Theorie« ist ein Diskussionsforum für die materiale Anwendung kritischer Theorie auf aktuelle Gegenstände und bietet einen Rahmen für Gespräche zwischen den verschiedenen methodologischen Auffassungen heutiger Formen kritischer Theorie. Sie dient als Forum, das einzelne theoretische Anstrengungen thematisch bündelt und kontinuierlich zu präsentiert.
Inhalt:
Vorbemerkung der Redaktion 
Hans-Ernst Schiller: Zur Aktualität der Metaphysik. Kritische Theorie und philosophische Tradition
Gerhard Richter: »Eine Krankheit alles Bedeuten«. Kafkas »Proceß« zwischen Adorno und Agamben
Anne-Marie Feenberg-Dibon: Adorno on »Brave New World«: »Aldous Huxley and Utopia«
Matthias Rudolph: Ein ontologischer Kurzschluss. Jane Bennetts »Vital Materialism« im Lichte von Theodor W. Adornos Ontologiekritik
Konstantinos Rantis: Kants Kritik der Urteilskraft und Marcuses Befreiung der Natur
Stefan Gandler: Sprechen und Hören im Spätkapitalismus. Reflexionen zur kritischen Theorie Bolívar Echeverrías
Marco Solinas: Kritik der Regressionen. Politische, geschichtliche und psychosoziale Betrachtungen
Theodor W. Adorno und Ulrich Sonnemann: Briefwechsel 1957–1969 herausgegeben und kommentiert von Martin Mettin und Tobias Heinze
Hermann Schweppenhäuser: Über den Wissenschaftsbegriff bei Marx
Peter-Erwin Jansen: Die irrationale Rationalität des Fortschritts. Herbert Marcuses weitsichtige Technologiekritik
Jakob Hayner: Der revolutionäre Flügel der kritischen Theorie. Ein Nachruf auf Wolfgang Pohrt
Daniel Burghardt: Marx im Handgemenge. Ein Literaturbericht
www.zkt.zuklampen.de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