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Christof Wackernagel</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Traumprotokolle</w:t>
            </w:r>
            <w:r w:rsidR="004B0868">
              <w:rPr>
                <w:rFonts w:ascii="Arial" w:hAnsi="Arial" w:cs="Arial"/>
                <w:b/>
                <w:sz w:val="28"/>
                <w:szCs w:val="28"/>
              </w:rPr>
              <w:br/>
            </w:r>
            <w:r w:rsidR="004B0868" w:rsidRPr="00083670">
              <w:rPr>
                <w:rFonts w:ascii="Arial" w:hAnsi="Arial" w:cs="Arial"/>
                <w:sz w:val="28"/>
                <w:szCs w:val="28"/>
              </w:rPr>
              <w:t>1993 bis 2011. Band 2</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792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14,80 x 21,00 cm 
              </w:t>
            </w:r>
            <w:r w:rsidR="007778EB" w:rsidRPr="00570594">
              <w:rPr>
                <w:rFonts w:ascii="Arial" w:hAnsi="Arial" w:cs="Arial"/>
                <w:sz w:val="18"/>
                <w:szCs w:val="18"/>
              </w:rPr>
              <w:br/>
              <w:t xml:space="preserve">Euro (D) </w:t>
            </w:r>
            <w:r w:rsidRPr="00570594">
              <w:rPr>
                <w:rFonts w:ascii="Arial" w:hAnsi="Arial" w:cs="Arial"/>
                <w:sz w:val="18"/>
                <w:szCs w:val="18"/>
              </w:rPr>
              <w:t>72,00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9783866746220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21.09.2020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»Traumprotokolle sind die Plots der Kunstwerke, nicht die Kunstwerke selbst. Der Traum ist das Kunstwerk.«
          <w:br/>
        </w:t>
      </w:r>
      <w:r w:rsidR="00A4482C">
        <w:rPr>
          <w:rFonts w:ascii="Arial" w:hAnsi="Arial" w:cs="Arial"/>
          <w:b/>
          <w:sz w:val="22"/>
          <w:szCs w:val="22"/>
        </w:rPr>
        <w:br/>
      </w:r>
      <w:r w:rsidR="00D6603A" w:rsidRPr="0073685A">
        <w:rPr>
          <w:rFonts w:ascii="Arial" w:hAnsi="Arial" w:cs="Arial"/>
          <w:sz w:val="22"/>
          <w:szCs w:val="22"/>
        </w:rPr>
        <w:t>Nach jahrelanger Beschäftigung mit den Träumen entdeckte Christof Wackernagel das revolutionäre Potenzial des Traums. Er begab sich damit auf eine Forschungsreise ins Unbewusste, die in den Tiefen des individuellen Geistes begann und bis ins Herz der Gesellschaft führte. Nach über vierzig Jahren des Selbstexperiments legt er nun mit der Traumprotokollsammlung Texte vor, die den Zustand unserer Gesellschaft vor Augen führen, indem sie den Blick auf deren geträumtes Spiegelbild in einem individuellen Bewusstsein wagen.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CHRISTOF WACKERNAGEL:
          <w:br/>
          Christof Wackernagel, Jahrgang 1951, war von 1967 bis 1977 Schauspieler und Mitglied des Medienkollektivs »Produktionsgemeinschaft Schrift, Ton und Bild«. 1977 bis 1987 wurde er wegen bewaffneter Politik und Mitgliedschaft in der RAF inhaftiert. Für seine vorzeitige Haftentlassung setzte sich auch Hermann van Hoogen ein, der Polizist, der Wackernagel festgenommen hatte und der später sein Freund wurde. Seit 1987 ist Wackernagel wieder als Schauspieler und Autor tätig. Er wirkt in zahlreichen Kino- und Fernsehproduktionen mit. Bei zu Klampen veröffentlichte er »Gadhafi läßt bitten« (2002), »es. Traumtrilogie« (2011), »RAF oder Hollywood« (2017), »Reden statt schießen« (2019), »Die Politik des Traums« (2020) sowie die »Traumprotokolle 1978 bis 2020, Band 1–3«. Er ist Initiator der Kulturkarawane »Humanity’s Ark«.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