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Hans Kollhoff</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Architekten</w:t>
            </w:r>
            <w:r w:rsidR="004B0868">
              <w:rPr>
                <w:rFonts w:ascii="Arial" w:hAnsi="Arial" w:cs="Arial"/>
                <w:b/>
                <w:sz w:val="28"/>
                <w:szCs w:val="28"/>
              </w:rPr>
              <w:br/>
            </w:r>
            <w:r w:rsidR="004B0868" w:rsidRPr="00083670">
              <w:rPr>
                <w:rFonts w:ascii="Arial" w:hAnsi="Arial" w:cs="Arial"/>
                <w:sz w:val="28"/>
                <w:szCs w:val="28"/>
              </w:rPr>
              <w:t>Ein Metier baut ab</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128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11,50 x 18,50 cm 
              </w:t>
            </w:r>
            <w:r w:rsidR="007778EB" w:rsidRPr="00570594">
              <w:rPr>
                <w:rFonts w:ascii="Arial" w:hAnsi="Arial" w:cs="Arial"/>
                <w:sz w:val="18"/>
                <w:szCs w:val="18"/>
              </w:rPr>
              <w:br/>
              <w:t xml:space="preserve">Euro (D) </w:t>
            </w:r>
            <w:r w:rsidRPr="00570594">
              <w:rPr>
                <w:rFonts w:ascii="Arial" w:hAnsi="Arial" w:cs="Arial"/>
                <w:sz w:val="18"/>
                <w:szCs w:val="18"/>
              </w:rPr>
              <w:t>16,00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9783866748088</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17.01.2022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Abriss und Neubau unter ökologischem Vorzeichen dominieren heute den Städtebau. Doch keines der ständig wechselnden Marketinglabel wie »Green Deal«, oder »New European Bauhaus« schafft jene Identifikation, die eine über Jahrhunderte bewährte Bautradition den Menschen bieten konnte.
          <w:br/>
        </w:t>
      </w:r>
      <w:r w:rsidR="00A4482C">
        <w:rPr>
          <w:rFonts w:ascii="Arial" w:hAnsi="Arial" w:cs="Arial"/>
          <w:b/>
          <w:sz w:val="22"/>
          <w:szCs w:val="22"/>
        </w:rPr>
        <w:br/>
      </w:r>
      <w:r w:rsidR="00D6603A" w:rsidRPr="0073685A">
        <w:rPr>
          <w:rFonts w:ascii="Arial" w:hAnsi="Arial" w:cs="Arial"/>
          <w:sz w:val="22"/>
          <w:szCs w:val="22"/>
        </w:rPr>
        <w:t>Von jeher galt es, nützlich, dauerhaft und schön zu bauen. Erst das »Neue Bauen« brach nach dem Ersten Weltkrieg mit der Überlieferung. Ein abstraktes Architekturverständnis wurde propagiert, man glaubte, auf den Schatz jahrhundertelanger Erfahrung verzichten zu können. Diese im Funktionalismus gipfelnde stadtzerstörerische und lebensfeindliche Praxis rief Widerstand auf den Plan, der an die Grundlagen des Architektonischen erinnerte.
Damit rückte auch eine Selbstverständlichkeit wieder in den Blick, die angestrengter Beteuerungen nicht bedurfte: die Nachhaltigkeit. Doch mit dem »Green Deal« – der wundersamen Verschwisterung von Ökologie und Kommerz – steht dem Bauen nur ein weiteres unheilvolles Experiment bevor. 
Den Architekten allerdings beginnt die allzu bereitwillig akzeptierte Rolle als kreative Verpackungskünstler suspekt zu werden. Die Auflösung ihres Metiers in einer politisch motivierten, konsumdienlichen »Baukultur« jedenfalls wollen sie nicht widerspruchslos hinnehmen.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HANS KOLLHOFF:
          <w:br/>
          Jahrgang 1946, gehört zu den profiliertesten Architekten weltweit. Er studierte von 1968–1975 Architektur an der Universität Karlsruhe. Nach dem Diplom lehrte er an der Cornell University, New York. 1978 gründete er sein Büro in Berlin. Von 1990–2012 war er Professor für Architektur und Konstruktion an der ETH Zürich. Er hat Büros in Rotkreuz/Schweiz, in Rotterdam und in Florenz etabliert und ist seit 2004 Präsident der Internationalen Bauakademie Berlin. Bei zu Klampen veröffentlichte er »Architektur« (2014) und »Architekten« (2022).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