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Christoph Türcke</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Umsonst leiden</w:t>
            </w:r>
            <w:r w:rsidR="004B0868">
              <w:rPr>
                <w:rFonts w:ascii="Arial" w:hAnsi="Arial" w:cs="Arial"/>
                <w:b/>
                <w:sz w:val="28"/>
                <w:szCs w:val="28"/>
              </w:rPr>
              <w:br/>
            </w:r>
            <w:r w:rsidR="004B0868" w:rsidRPr="00083670">
              <w:rPr>
                <w:rFonts w:ascii="Arial" w:hAnsi="Arial" w:cs="Arial"/>
                <w:sz w:val="28"/>
                <w:szCs w:val="28"/>
              </w:rPr>
              <w:t>Der Schlüssel zu Hiob</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120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11,50 x 18,50 cm 
              </w:t>
            </w:r>
            <w:r w:rsidR="007778EB" w:rsidRPr="00570594">
              <w:rPr>
                <w:rFonts w:ascii="Arial" w:hAnsi="Arial" w:cs="Arial"/>
                <w:sz w:val="18"/>
                <w:szCs w:val="18"/>
              </w:rPr>
              <w:br/>
              <w:t xml:space="preserve">Euro (D) </w:t>
            </w:r>
            <w:r w:rsidRPr="00570594">
              <w:rPr>
                <w:rFonts w:ascii="Arial" w:hAnsi="Arial" w:cs="Arial"/>
                <w:sz w:val="18"/>
                <w:szCs w:val="18"/>
              </w:rPr>
              <w:t>10,99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9783866746848</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22.09.2017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CHRISTOPH TÜRCKE:
          <w:br/>
          Christoph Türcke, Jahrgang 1948, ist emeritierter Professor für Philosophie an der Hochschule für Grafik und Buchkunst in Leipzig und Autor zahlreicher Bücher. Er wurde ausgezeichnet mit dem Sigmund-Freud-Kulturpreis. Von ihm erschienen bei zu Klampen »Vermittlung als Gott« (1986, 1994), »Perspektiven Kritischer Theorie« (1988), »Zum ideologiekritischen Potential der Theologie« (1990), »Heilige Hure Vernunft« (1991), »Die neue Geschäftigkeit« (1992), »Gewalt und Tabu« (1992), »Religionswende« (1995), »Kassensturz« (1997, 2011), »Der tolle Mensch. Nietzsche und der Wahnsinn der Vernunft« (1999, 2014), »Sexus und Geist« (2001, 2014), »Fundamentalismus – maskierter Nihilismus« (2003), »Heimat. Eine Rehabilitierung« (2006), »Jesu Traum. Psychoanalyse des Neuen Testaments« (2009), »Der tolle Mensch. Nietzsche und der Wahnsinn der Vernunft« (2014), »Sexus und Geist« (2014), »Gewalt und Tabu« (2014), »Luther – Steckbrief eines Überzeugungstäters« (2016), »Nietzsches Vernunftpassion« (2017), »Umsonst leiden« (2017), »Blasphemie« (2017, EPUB) und »Quote, Rasse, Gender(n)« (2021).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